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2088" w14:textId="77777777" w:rsidR="00AD29A3" w:rsidRPr="00AD29A3" w:rsidRDefault="00AD29A3" w:rsidP="00AD29A3">
      <w:pPr>
        <w:spacing w:after="0" w:line="240" w:lineRule="auto"/>
        <w:textAlignment w:val="baseline"/>
        <w:outlineLvl w:val="0"/>
        <w:rPr>
          <w:rFonts w:ascii="var(--wpex-heading-font-family)" w:eastAsia="Times New Roman" w:hAnsi="var(--wpex-heading-font-family)" w:cs="Times New Roman"/>
          <w:b/>
          <w:bCs/>
          <w:caps/>
          <w:color w:val="FFFFFF"/>
          <w:spacing w:val="30"/>
          <w:kern w:val="36"/>
          <w:sz w:val="45"/>
          <w:szCs w:val="45"/>
          <w:lang w:eastAsia="nb-NO"/>
          <w14:ligatures w14:val="none"/>
        </w:rPr>
      </w:pPr>
      <w:r w:rsidRPr="00AD29A3">
        <w:rPr>
          <w:rFonts w:ascii="var(--wpex-heading-font-family)" w:eastAsia="Times New Roman" w:hAnsi="var(--wpex-heading-font-family)" w:cs="Times New Roman"/>
          <w:b/>
          <w:bCs/>
          <w:caps/>
          <w:color w:val="FFFFFF"/>
          <w:spacing w:val="30"/>
          <w:kern w:val="36"/>
          <w:sz w:val="45"/>
          <w:szCs w:val="45"/>
          <w:bdr w:val="none" w:sz="0" w:space="0" w:color="auto" w:frame="1"/>
          <w:lang w:eastAsia="nb-NO"/>
          <w14:ligatures w14:val="none"/>
        </w:rPr>
        <w:t>ÅPENHETSLOVEN</w:t>
      </w:r>
    </w:p>
    <w:p w14:paraId="7850F325" w14:textId="77777777"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inherit" w:eastAsia="Times New Roman" w:hAnsi="inherit" w:cs="Times New Roman"/>
          <w:b/>
          <w:bCs/>
          <w:color w:val="150C00"/>
          <w:kern w:val="0"/>
          <w:sz w:val="26"/>
          <w:szCs w:val="26"/>
          <w:bdr w:val="none" w:sz="0" w:space="0" w:color="auto" w:frame="1"/>
          <w:lang w:eastAsia="nb-NO"/>
          <w14:ligatures w14:val="none"/>
        </w:rPr>
        <w:t>Erklæring om menneskerettigheter og anstendige arbeidsforhold</w:t>
      </w:r>
    </w:p>
    <w:p w14:paraId="548CC874" w14:textId="4418CFFD" w:rsidR="00AD29A3" w:rsidRPr="00AD29A3" w:rsidRDefault="00AD29A3" w:rsidP="00AD29A3">
      <w:pPr>
        <w:shd w:val="clear" w:color="auto" w:fill="FFFFFF"/>
        <w:spacing w:before="100" w:beforeAutospacing="1" w:after="100" w:afterAutospacing="1" w:line="240" w:lineRule="auto"/>
        <w:textAlignment w:val="baseline"/>
        <w:rPr>
          <w:rFonts w:ascii="Lato" w:eastAsia="Times New Roman" w:hAnsi="Lato" w:cs="Times New Roman"/>
          <w:color w:val="150C00"/>
          <w:kern w:val="0"/>
          <w:sz w:val="26"/>
          <w:szCs w:val="26"/>
          <w:lang w:eastAsia="nb-NO"/>
          <w14:ligatures w14:val="none"/>
        </w:rPr>
      </w:pPr>
      <w:r>
        <w:rPr>
          <w:rFonts w:ascii="Lato" w:eastAsia="Times New Roman" w:hAnsi="Lato" w:cs="Times New Roman"/>
          <w:color w:val="150C00"/>
          <w:kern w:val="0"/>
          <w:sz w:val="26"/>
          <w:szCs w:val="26"/>
          <w:lang w:eastAsia="nb-NO"/>
          <w14:ligatures w14:val="none"/>
        </w:rPr>
        <w:t xml:space="preserve">Dekklåven </w:t>
      </w:r>
      <w:proofErr w:type="gramStart"/>
      <w:r>
        <w:rPr>
          <w:rFonts w:ascii="Lato" w:eastAsia="Times New Roman" w:hAnsi="Lato" w:cs="Times New Roman"/>
          <w:color w:val="150C00"/>
          <w:kern w:val="0"/>
          <w:sz w:val="26"/>
          <w:szCs w:val="26"/>
          <w:lang w:eastAsia="nb-NO"/>
          <w14:ligatures w14:val="none"/>
        </w:rPr>
        <w:t xml:space="preserve">AS </w:t>
      </w:r>
      <w:r w:rsidRPr="00AD29A3">
        <w:rPr>
          <w:rFonts w:ascii="Lato" w:eastAsia="Times New Roman" w:hAnsi="Lato" w:cs="Times New Roman"/>
          <w:color w:val="150C00"/>
          <w:kern w:val="0"/>
          <w:sz w:val="26"/>
          <w:szCs w:val="26"/>
          <w:lang w:eastAsia="nb-NO"/>
          <w14:ligatures w14:val="none"/>
        </w:rPr>
        <w:t xml:space="preserve"> </w:t>
      </w:r>
      <w:proofErr w:type="spellStart"/>
      <w:r w:rsidRPr="00AD29A3">
        <w:rPr>
          <w:rFonts w:ascii="Lato" w:eastAsia="Times New Roman" w:hAnsi="Lato" w:cs="Times New Roman"/>
          <w:color w:val="150C00"/>
          <w:kern w:val="0"/>
          <w:sz w:val="26"/>
          <w:szCs w:val="26"/>
          <w:lang w:eastAsia="nb-NO"/>
          <w14:ligatures w14:val="none"/>
        </w:rPr>
        <w:t>AS</w:t>
      </w:r>
      <w:proofErr w:type="spellEnd"/>
      <w:proofErr w:type="gramEnd"/>
      <w:r w:rsidRPr="00AD29A3">
        <w:rPr>
          <w:rFonts w:ascii="Lato" w:eastAsia="Times New Roman" w:hAnsi="Lato" w:cs="Times New Roman"/>
          <w:color w:val="150C00"/>
          <w:kern w:val="0"/>
          <w:sz w:val="26"/>
          <w:szCs w:val="26"/>
          <w:lang w:eastAsia="nb-NO"/>
          <w14:ligatures w14:val="none"/>
        </w:rPr>
        <w:t xml:space="preserve"> arbeider</w:t>
      </w:r>
      <w:r>
        <w:rPr>
          <w:rFonts w:ascii="Lato" w:eastAsia="Times New Roman" w:hAnsi="Lato" w:cs="Times New Roman"/>
          <w:color w:val="150C00"/>
          <w:kern w:val="0"/>
          <w:sz w:val="26"/>
          <w:szCs w:val="26"/>
          <w:lang w:eastAsia="nb-NO"/>
          <w14:ligatures w14:val="none"/>
        </w:rPr>
        <w:t xml:space="preserve"> fortløpende </w:t>
      </w:r>
      <w:r w:rsidRPr="00AD29A3">
        <w:rPr>
          <w:rFonts w:ascii="Lato" w:eastAsia="Times New Roman" w:hAnsi="Lato" w:cs="Times New Roman"/>
          <w:color w:val="150C00"/>
          <w:kern w:val="0"/>
          <w:sz w:val="26"/>
          <w:szCs w:val="26"/>
          <w:lang w:eastAsia="nb-NO"/>
          <w14:ligatures w14:val="none"/>
        </w:rPr>
        <w:t xml:space="preserve"> med å identifisere og vurdere mulige negative konsekvenser for menneske- og arbeidstakerrettigheter i våre egne og våre leverandørers aktiviteter.</w:t>
      </w:r>
      <w:r>
        <w:rPr>
          <w:rFonts w:ascii="Lato" w:eastAsia="Times New Roman" w:hAnsi="Lato" w:cs="Times New Roman"/>
          <w:color w:val="150C00"/>
          <w:kern w:val="0"/>
          <w:sz w:val="26"/>
          <w:szCs w:val="26"/>
          <w:lang w:eastAsia="nb-NO"/>
          <w14:ligatures w14:val="none"/>
        </w:rPr>
        <w:t xml:space="preserve"> Finner vi avvik så iverksetter vi tiltak. </w:t>
      </w:r>
    </w:p>
    <w:p w14:paraId="37F2E747" w14:textId="124B70BE"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Lato" w:eastAsia="Times New Roman" w:hAnsi="Lato" w:cs="Times New Roman"/>
          <w:color w:val="150C00"/>
          <w:kern w:val="0"/>
          <w:sz w:val="26"/>
          <w:szCs w:val="26"/>
          <w:lang w:eastAsia="nb-NO"/>
          <w14:ligatures w14:val="none"/>
        </w:rPr>
        <w:t xml:space="preserve">Vi </w:t>
      </w:r>
      <w:r>
        <w:rPr>
          <w:rFonts w:ascii="Lato" w:eastAsia="Times New Roman" w:hAnsi="Lato" w:cs="Times New Roman"/>
          <w:color w:val="150C00"/>
          <w:kern w:val="0"/>
          <w:sz w:val="26"/>
          <w:szCs w:val="26"/>
          <w:lang w:eastAsia="nb-NO"/>
          <w14:ligatures w14:val="none"/>
        </w:rPr>
        <w:t xml:space="preserve">har videre </w:t>
      </w:r>
      <w:r w:rsidRPr="00AD29A3">
        <w:rPr>
          <w:rFonts w:ascii="Lato" w:eastAsia="Times New Roman" w:hAnsi="Lato" w:cs="Times New Roman"/>
          <w:color w:val="150C00"/>
          <w:kern w:val="0"/>
          <w:sz w:val="26"/>
          <w:szCs w:val="26"/>
          <w:lang w:eastAsia="nb-NO"/>
          <w14:ligatures w14:val="none"/>
        </w:rPr>
        <w:t>forplikter oss til å respektere alle internasjonalt anerkjente grunnleggende menneskerettigheter og anstendige arbeidsforhold</w:t>
      </w:r>
      <w:r w:rsidRPr="00AD29A3">
        <w:rPr>
          <w:rFonts w:ascii="Lato" w:eastAsia="Times New Roman" w:hAnsi="Lato" w:cs="Times New Roman"/>
          <w:color w:val="150C00"/>
          <w:kern w:val="0"/>
          <w:sz w:val="26"/>
          <w:szCs w:val="26"/>
          <w:bdr w:val="none" w:sz="0" w:space="0" w:color="auto" w:frame="1"/>
          <w:vertAlign w:val="superscript"/>
          <w:lang w:eastAsia="nb-NO"/>
          <w14:ligatures w14:val="none"/>
        </w:rPr>
        <w:t>1</w:t>
      </w:r>
      <w:r w:rsidRPr="00AD29A3">
        <w:rPr>
          <w:rFonts w:ascii="Lato" w:eastAsia="Times New Roman" w:hAnsi="Lato" w:cs="Times New Roman"/>
          <w:color w:val="150C00"/>
          <w:kern w:val="0"/>
          <w:sz w:val="26"/>
          <w:szCs w:val="26"/>
          <w:lang w:eastAsia="nb-NO"/>
          <w14:ligatures w14:val="none"/>
        </w:rPr>
        <w:t>, samt etterleve FNs veiledende prinsipper for næringsliv og menneskerettigheter</w:t>
      </w:r>
      <w:r w:rsidRPr="00AD29A3">
        <w:rPr>
          <w:rFonts w:ascii="Lato" w:eastAsia="Times New Roman" w:hAnsi="Lato" w:cs="Times New Roman"/>
          <w:color w:val="150C00"/>
          <w:kern w:val="0"/>
          <w:sz w:val="26"/>
          <w:szCs w:val="26"/>
          <w:bdr w:val="none" w:sz="0" w:space="0" w:color="auto" w:frame="1"/>
          <w:vertAlign w:val="superscript"/>
          <w:lang w:eastAsia="nb-NO"/>
          <w14:ligatures w14:val="none"/>
        </w:rPr>
        <w:t>2</w:t>
      </w:r>
      <w:r w:rsidRPr="00AD29A3">
        <w:rPr>
          <w:rFonts w:ascii="Lato" w:eastAsia="Times New Roman" w:hAnsi="Lato" w:cs="Times New Roman"/>
          <w:color w:val="150C00"/>
          <w:kern w:val="0"/>
          <w:sz w:val="26"/>
          <w:szCs w:val="26"/>
          <w:lang w:eastAsia="nb-NO"/>
          <w14:ligatures w14:val="none"/>
        </w:rPr>
        <w:t> og utføre aktsomhetsvurderinger i henhold til OECD</w:t>
      </w:r>
      <w:r w:rsidRPr="00AD29A3">
        <w:rPr>
          <w:rFonts w:ascii="Lato" w:eastAsia="Times New Roman" w:hAnsi="Lato" w:cs="Times New Roman"/>
          <w:color w:val="150C00"/>
          <w:kern w:val="0"/>
          <w:sz w:val="26"/>
          <w:szCs w:val="26"/>
          <w:bdr w:val="none" w:sz="0" w:space="0" w:color="auto" w:frame="1"/>
          <w:vertAlign w:val="superscript"/>
          <w:lang w:eastAsia="nb-NO"/>
          <w14:ligatures w14:val="none"/>
        </w:rPr>
        <w:t>3</w:t>
      </w:r>
      <w:r w:rsidRPr="00AD29A3">
        <w:rPr>
          <w:rFonts w:ascii="Lato" w:eastAsia="Times New Roman" w:hAnsi="Lato" w:cs="Times New Roman"/>
          <w:color w:val="150C00"/>
          <w:kern w:val="0"/>
          <w:sz w:val="26"/>
          <w:szCs w:val="26"/>
          <w:lang w:eastAsia="nb-NO"/>
          <w14:ligatures w14:val="none"/>
        </w:rPr>
        <w:t> sine retningslinjer.</w:t>
      </w:r>
    </w:p>
    <w:p w14:paraId="7C9F6029" w14:textId="77777777" w:rsidR="00AD29A3" w:rsidRPr="00AD29A3" w:rsidRDefault="00AD29A3" w:rsidP="00AD29A3">
      <w:pPr>
        <w:shd w:val="clear" w:color="auto" w:fill="FFFFFF"/>
        <w:spacing w:before="100" w:beforeAutospacing="1" w:after="10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Lato" w:eastAsia="Times New Roman" w:hAnsi="Lato" w:cs="Times New Roman"/>
          <w:color w:val="150C00"/>
          <w:kern w:val="0"/>
          <w:sz w:val="26"/>
          <w:szCs w:val="26"/>
          <w:lang w:eastAsia="nb-NO"/>
          <w14:ligatures w14:val="none"/>
        </w:rPr>
        <w:t>Alle våre ansatte og innleid personell skal etterleve disse forpliktelsene. Vi forventer også at våre forretningspartnere og vår leverandørkjede respekterer grunnleggende menneskerettigheter og anstendige arbeidsforhold.</w:t>
      </w:r>
    </w:p>
    <w:p w14:paraId="09390F24" w14:textId="5529C0CD" w:rsidR="00AD29A3" w:rsidRPr="00AD29A3" w:rsidRDefault="00AD29A3" w:rsidP="00AD29A3">
      <w:pPr>
        <w:shd w:val="clear" w:color="auto" w:fill="FFFFFF"/>
        <w:spacing w:before="100" w:beforeAutospacing="1" w:after="100" w:afterAutospacing="1" w:line="240" w:lineRule="auto"/>
        <w:textAlignment w:val="baseline"/>
        <w:rPr>
          <w:rFonts w:ascii="Lato" w:eastAsia="Times New Roman" w:hAnsi="Lato" w:cs="Times New Roman"/>
          <w:color w:val="150C00"/>
          <w:kern w:val="0"/>
          <w:sz w:val="26"/>
          <w:szCs w:val="26"/>
          <w:lang w:eastAsia="nb-NO"/>
          <w14:ligatures w14:val="none"/>
        </w:rPr>
      </w:pPr>
      <w:r>
        <w:rPr>
          <w:rFonts w:ascii="Lato" w:eastAsia="Times New Roman" w:hAnsi="Lato" w:cs="Times New Roman"/>
          <w:color w:val="150C00"/>
          <w:kern w:val="0"/>
          <w:sz w:val="26"/>
          <w:szCs w:val="26"/>
          <w:lang w:eastAsia="nb-NO"/>
          <w14:ligatures w14:val="none"/>
        </w:rPr>
        <w:t xml:space="preserve">Dekklåven AS </w:t>
      </w:r>
      <w:r w:rsidRPr="00AD29A3">
        <w:rPr>
          <w:rFonts w:ascii="Lato" w:eastAsia="Times New Roman" w:hAnsi="Lato" w:cs="Times New Roman"/>
          <w:color w:val="150C00"/>
          <w:kern w:val="0"/>
          <w:sz w:val="26"/>
          <w:szCs w:val="26"/>
          <w:lang w:eastAsia="nb-NO"/>
          <w14:ligatures w14:val="none"/>
        </w:rPr>
        <w:t xml:space="preserve">vil besvare informasjonshenvendelser om hvordan vi håndterer faktiske og </w:t>
      </w:r>
      <w:proofErr w:type="gramStart"/>
      <w:r w:rsidRPr="00AD29A3">
        <w:rPr>
          <w:rFonts w:ascii="Lato" w:eastAsia="Times New Roman" w:hAnsi="Lato" w:cs="Times New Roman"/>
          <w:color w:val="150C00"/>
          <w:kern w:val="0"/>
          <w:sz w:val="26"/>
          <w:szCs w:val="26"/>
          <w:lang w:eastAsia="nb-NO"/>
          <w14:ligatures w14:val="none"/>
        </w:rPr>
        <w:t>potensielle</w:t>
      </w:r>
      <w:proofErr w:type="gramEnd"/>
      <w:r w:rsidRPr="00AD29A3">
        <w:rPr>
          <w:rFonts w:ascii="Lato" w:eastAsia="Times New Roman" w:hAnsi="Lato" w:cs="Times New Roman"/>
          <w:color w:val="150C00"/>
          <w:kern w:val="0"/>
          <w:sz w:val="26"/>
          <w:szCs w:val="26"/>
          <w:lang w:eastAsia="nb-NO"/>
          <w14:ligatures w14:val="none"/>
        </w:rPr>
        <w:t xml:space="preserve"> negative konsekvenser for grunnleggende menneskerettigheter og anstendige arbeidsforhold i henhold til åpenhetsloven § 6.</w:t>
      </w:r>
    </w:p>
    <w:p w14:paraId="6D06907F" w14:textId="543118B0"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inherit" w:eastAsia="Times New Roman" w:hAnsi="inherit" w:cs="Times New Roman"/>
          <w:b/>
          <w:bCs/>
          <w:color w:val="150C00"/>
          <w:kern w:val="0"/>
          <w:sz w:val="26"/>
          <w:szCs w:val="26"/>
          <w:bdr w:val="none" w:sz="0" w:space="0" w:color="auto" w:frame="1"/>
          <w:lang w:eastAsia="nb-NO"/>
          <w14:ligatures w14:val="none"/>
        </w:rPr>
        <w:t>Eventuelle henvendelser kan sendes til </w:t>
      </w:r>
      <w:hyperlink r:id="rId4" w:history="1">
        <w:r w:rsidRPr="007C30B5">
          <w:rPr>
            <w:rStyle w:val="Hyperkobling"/>
            <w:rFonts w:ascii="inherit" w:eastAsia="Times New Roman" w:hAnsi="inherit" w:cs="Times New Roman"/>
            <w:b/>
            <w:bCs/>
            <w:kern w:val="0"/>
            <w:sz w:val="26"/>
            <w:szCs w:val="26"/>
            <w:bdr w:val="none" w:sz="0" w:space="0" w:color="auto" w:frame="1"/>
            <w:lang w:eastAsia="nb-NO"/>
            <w14:ligatures w14:val="none"/>
          </w:rPr>
          <w:t>post@dekklaaven.no</w:t>
        </w:r>
      </w:hyperlink>
      <w:r>
        <w:rPr>
          <w:rFonts w:ascii="inherit" w:eastAsia="Times New Roman" w:hAnsi="inherit" w:cs="Times New Roman"/>
          <w:b/>
          <w:bCs/>
          <w:color w:val="150C00"/>
          <w:kern w:val="0"/>
          <w:sz w:val="26"/>
          <w:szCs w:val="26"/>
          <w:bdr w:val="none" w:sz="0" w:space="0" w:color="auto" w:frame="1"/>
          <w:lang w:eastAsia="nb-NO"/>
          <w14:ligatures w14:val="none"/>
        </w:rPr>
        <w:t xml:space="preserve"> </w:t>
      </w:r>
      <w:r w:rsidRPr="00AD29A3">
        <w:rPr>
          <w:rFonts w:ascii="Lato" w:eastAsia="Times New Roman" w:hAnsi="Lato" w:cs="Times New Roman"/>
          <w:color w:val="150C00"/>
          <w:kern w:val="0"/>
          <w:sz w:val="26"/>
          <w:szCs w:val="26"/>
          <w:lang w:eastAsia="nb-NO"/>
          <w14:ligatures w14:val="none"/>
        </w:rPr>
        <w:t xml:space="preserve"> </w:t>
      </w:r>
    </w:p>
    <w:p w14:paraId="2FE24FB9" w14:textId="77777777"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inherit" w:eastAsia="Times New Roman" w:hAnsi="inherit" w:cs="Times New Roman"/>
          <w:i/>
          <w:iCs/>
          <w:color w:val="150C00"/>
          <w:kern w:val="0"/>
          <w:sz w:val="26"/>
          <w:szCs w:val="26"/>
          <w:bdr w:val="none" w:sz="0" w:space="0" w:color="auto" w:frame="1"/>
          <w:vertAlign w:val="superscript"/>
          <w:lang w:eastAsia="nb-NO"/>
          <w14:ligatures w14:val="none"/>
        </w:rPr>
        <w:t>1</w:t>
      </w:r>
      <w:r w:rsidRPr="00AD29A3">
        <w:rPr>
          <w:rFonts w:ascii="inherit" w:eastAsia="Times New Roman" w:hAnsi="inherit" w:cs="Times New Roman"/>
          <w:i/>
          <w:iCs/>
          <w:color w:val="150C00"/>
          <w:kern w:val="0"/>
          <w:sz w:val="26"/>
          <w:szCs w:val="26"/>
          <w:bdr w:val="none" w:sz="0" w:space="0" w:color="auto" w:frame="1"/>
          <w:lang w:eastAsia="nb-NO"/>
          <w14:ligatures w14:val="none"/>
        </w:rPr>
        <w:t> Med grunnleggende menneskerettigheter menes de internasjonalt anerkjente menneskerettighetene som følger av blant annet FNs konvensjon om økonomiske, sosiale og kulturelle rettigheter fra 1966, FNs konvensjon om sivile og politiske rettigheter fra 1966 og ILOs kjernekonvensjoner om grunnleggende rettigheter og prinsipper i arbeidslivet. Med anstendige arbeidsforhold menes arbeid som ivaretar grunnleggende menneskerettigheter og helse, miljø og sikkerhet på arbeidsplassen, og som gir en lønn å leve av.</w:t>
      </w:r>
    </w:p>
    <w:p w14:paraId="18194227" w14:textId="77777777"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inherit" w:eastAsia="Times New Roman" w:hAnsi="inherit" w:cs="Times New Roman"/>
          <w:i/>
          <w:iCs/>
          <w:color w:val="150C00"/>
          <w:kern w:val="0"/>
          <w:sz w:val="26"/>
          <w:szCs w:val="26"/>
          <w:bdr w:val="none" w:sz="0" w:space="0" w:color="auto" w:frame="1"/>
          <w:vertAlign w:val="superscript"/>
          <w:lang w:eastAsia="nb-NO"/>
          <w14:ligatures w14:val="none"/>
        </w:rPr>
        <w:t>2</w:t>
      </w:r>
      <w:r w:rsidRPr="00AD29A3">
        <w:rPr>
          <w:rFonts w:ascii="inherit" w:eastAsia="Times New Roman" w:hAnsi="inherit" w:cs="Times New Roman"/>
          <w:i/>
          <w:iCs/>
          <w:color w:val="150C00"/>
          <w:kern w:val="0"/>
          <w:sz w:val="26"/>
          <w:szCs w:val="26"/>
          <w:bdr w:val="none" w:sz="0" w:space="0" w:color="auto" w:frame="1"/>
          <w:lang w:eastAsia="nb-NO"/>
          <w14:ligatures w14:val="none"/>
        </w:rPr>
        <w:t> </w:t>
      </w:r>
      <w:hyperlink r:id="rId5" w:tooltip="https://www.ohchr.org/sites/default/files/documents/publications/guidingprinciplesbusinesshr_en.pdf" w:history="1">
        <w:r w:rsidRPr="00AD29A3">
          <w:rPr>
            <w:rFonts w:ascii="inherit" w:eastAsia="Times New Roman" w:hAnsi="inherit" w:cs="Times New Roman"/>
            <w:i/>
            <w:iCs/>
            <w:color w:val="0000FF"/>
            <w:kern w:val="0"/>
            <w:sz w:val="26"/>
            <w:szCs w:val="26"/>
            <w:u w:val="single"/>
            <w:bdr w:val="none" w:sz="0" w:space="0" w:color="auto" w:frame="1"/>
            <w:lang w:eastAsia="nb-NO"/>
            <w14:ligatures w14:val="none"/>
          </w:rPr>
          <w:t>UNGP</w:t>
        </w:r>
      </w:hyperlink>
      <w:r w:rsidRPr="00AD29A3">
        <w:rPr>
          <w:rFonts w:ascii="inherit" w:eastAsia="Times New Roman" w:hAnsi="inherit" w:cs="Times New Roman"/>
          <w:i/>
          <w:iCs/>
          <w:color w:val="150C00"/>
          <w:kern w:val="0"/>
          <w:sz w:val="26"/>
          <w:szCs w:val="26"/>
          <w:bdr w:val="none" w:sz="0" w:space="0" w:color="auto" w:frame="1"/>
          <w:lang w:eastAsia="nb-NO"/>
          <w14:ligatures w14:val="none"/>
        </w:rPr>
        <w:t> – FNs veiledende prinsipper for næringsliv og menneskerettigheter</w:t>
      </w:r>
    </w:p>
    <w:p w14:paraId="1C0B92C2" w14:textId="77777777" w:rsidR="00AD29A3" w:rsidRPr="00AD29A3" w:rsidRDefault="00AD29A3" w:rsidP="00AD29A3">
      <w:pPr>
        <w:shd w:val="clear" w:color="auto" w:fill="FFFFFF"/>
        <w:spacing w:beforeAutospacing="1" w:after="0" w:afterAutospacing="1" w:line="240" w:lineRule="auto"/>
        <w:textAlignment w:val="baseline"/>
        <w:rPr>
          <w:rFonts w:ascii="Lato" w:eastAsia="Times New Roman" w:hAnsi="Lato" w:cs="Times New Roman"/>
          <w:color w:val="150C00"/>
          <w:kern w:val="0"/>
          <w:sz w:val="26"/>
          <w:szCs w:val="26"/>
          <w:lang w:eastAsia="nb-NO"/>
          <w14:ligatures w14:val="none"/>
        </w:rPr>
      </w:pPr>
      <w:r w:rsidRPr="00AD29A3">
        <w:rPr>
          <w:rFonts w:ascii="inherit" w:eastAsia="Times New Roman" w:hAnsi="inherit" w:cs="Times New Roman"/>
          <w:i/>
          <w:iCs/>
          <w:color w:val="150C00"/>
          <w:kern w:val="0"/>
          <w:sz w:val="26"/>
          <w:szCs w:val="26"/>
          <w:bdr w:val="none" w:sz="0" w:space="0" w:color="auto" w:frame="1"/>
          <w:vertAlign w:val="superscript"/>
          <w:lang w:eastAsia="nb-NO"/>
          <w14:ligatures w14:val="none"/>
        </w:rPr>
        <w:t>3</w:t>
      </w:r>
      <w:r w:rsidRPr="00AD29A3">
        <w:rPr>
          <w:rFonts w:ascii="inherit" w:eastAsia="Times New Roman" w:hAnsi="inherit" w:cs="Times New Roman"/>
          <w:i/>
          <w:iCs/>
          <w:color w:val="150C00"/>
          <w:kern w:val="0"/>
          <w:sz w:val="26"/>
          <w:szCs w:val="26"/>
          <w:bdr w:val="none" w:sz="0" w:space="0" w:color="auto" w:frame="1"/>
          <w:lang w:eastAsia="nb-NO"/>
          <w14:ligatures w14:val="none"/>
        </w:rPr>
        <w:t> </w:t>
      </w:r>
      <w:hyperlink r:id="rId6" w:tooltip="https://www.oecd.org/" w:history="1">
        <w:r w:rsidRPr="00AD29A3">
          <w:rPr>
            <w:rFonts w:ascii="inherit" w:eastAsia="Times New Roman" w:hAnsi="inherit" w:cs="Times New Roman"/>
            <w:i/>
            <w:iCs/>
            <w:color w:val="0000FF"/>
            <w:kern w:val="0"/>
            <w:sz w:val="26"/>
            <w:szCs w:val="26"/>
            <w:u w:val="single"/>
            <w:bdr w:val="none" w:sz="0" w:space="0" w:color="auto" w:frame="1"/>
            <w:lang w:eastAsia="nb-NO"/>
            <w14:ligatures w14:val="none"/>
          </w:rPr>
          <w:t>OECD</w:t>
        </w:r>
      </w:hyperlink>
      <w:r w:rsidRPr="00AD29A3">
        <w:rPr>
          <w:rFonts w:ascii="inherit" w:eastAsia="Times New Roman" w:hAnsi="inherit" w:cs="Times New Roman"/>
          <w:i/>
          <w:iCs/>
          <w:color w:val="150C00"/>
          <w:kern w:val="0"/>
          <w:sz w:val="26"/>
          <w:szCs w:val="26"/>
          <w:bdr w:val="none" w:sz="0" w:space="0" w:color="auto" w:frame="1"/>
          <w:lang w:eastAsia="nb-NO"/>
          <w14:ligatures w14:val="none"/>
        </w:rPr>
        <w:t> – Organisasjonen for økonomisk samarbeid og utvikling (</w:t>
      </w:r>
      <w:proofErr w:type="spellStart"/>
      <w:r w:rsidRPr="00AD29A3">
        <w:rPr>
          <w:rFonts w:ascii="inherit" w:eastAsia="Times New Roman" w:hAnsi="inherit" w:cs="Times New Roman"/>
          <w:i/>
          <w:iCs/>
          <w:color w:val="150C00"/>
          <w:kern w:val="0"/>
          <w:sz w:val="26"/>
          <w:szCs w:val="26"/>
          <w:bdr w:val="none" w:sz="0" w:space="0" w:color="auto" w:frame="1"/>
          <w:lang w:eastAsia="nb-NO"/>
          <w14:ligatures w14:val="none"/>
        </w:rPr>
        <w:t>Organisation</w:t>
      </w:r>
      <w:proofErr w:type="spellEnd"/>
      <w:r w:rsidRPr="00AD29A3">
        <w:rPr>
          <w:rFonts w:ascii="inherit" w:eastAsia="Times New Roman" w:hAnsi="inherit" w:cs="Times New Roman"/>
          <w:i/>
          <w:iCs/>
          <w:color w:val="150C00"/>
          <w:kern w:val="0"/>
          <w:sz w:val="26"/>
          <w:szCs w:val="26"/>
          <w:bdr w:val="none" w:sz="0" w:space="0" w:color="auto" w:frame="1"/>
          <w:lang w:eastAsia="nb-NO"/>
          <w14:ligatures w14:val="none"/>
        </w:rPr>
        <w:t xml:space="preserve"> for </w:t>
      </w:r>
      <w:proofErr w:type="spellStart"/>
      <w:r w:rsidRPr="00AD29A3">
        <w:rPr>
          <w:rFonts w:ascii="inherit" w:eastAsia="Times New Roman" w:hAnsi="inherit" w:cs="Times New Roman"/>
          <w:i/>
          <w:iCs/>
          <w:color w:val="150C00"/>
          <w:kern w:val="0"/>
          <w:sz w:val="26"/>
          <w:szCs w:val="26"/>
          <w:bdr w:val="none" w:sz="0" w:space="0" w:color="auto" w:frame="1"/>
          <w:lang w:eastAsia="nb-NO"/>
          <w14:ligatures w14:val="none"/>
        </w:rPr>
        <w:t>Economic</w:t>
      </w:r>
      <w:proofErr w:type="spellEnd"/>
      <w:r w:rsidRPr="00AD29A3">
        <w:rPr>
          <w:rFonts w:ascii="inherit" w:eastAsia="Times New Roman" w:hAnsi="inherit" w:cs="Times New Roman"/>
          <w:i/>
          <w:iCs/>
          <w:color w:val="150C00"/>
          <w:kern w:val="0"/>
          <w:sz w:val="26"/>
          <w:szCs w:val="26"/>
          <w:bdr w:val="none" w:sz="0" w:space="0" w:color="auto" w:frame="1"/>
          <w:lang w:eastAsia="nb-NO"/>
          <w14:ligatures w14:val="none"/>
        </w:rPr>
        <w:t xml:space="preserve"> Co-</w:t>
      </w:r>
      <w:proofErr w:type="spellStart"/>
      <w:r w:rsidRPr="00AD29A3">
        <w:rPr>
          <w:rFonts w:ascii="inherit" w:eastAsia="Times New Roman" w:hAnsi="inherit" w:cs="Times New Roman"/>
          <w:i/>
          <w:iCs/>
          <w:color w:val="150C00"/>
          <w:kern w:val="0"/>
          <w:sz w:val="26"/>
          <w:szCs w:val="26"/>
          <w:bdr w:val="none" w:sz="0" w:space="0" w:color="auto" w:frame="1"/>
          <w:lang w:eastAsia="nb-NO"/>
          <w14:ligatures w14:val="none"/>
        </w:rPr>
        <w:t>operation</w:t>
      </w:r>
      <w:proofErr w:type="spellEnd"/>
      <w:r w:rsidRPr="00AD29A3">
        <w:rPr>
          <w:rFonts w:ascii="inherit" w:eastAsia="Times New Roman" w:hAnsi="inherit" w:cs="Times New Roman"/>
          <w:i/>
          <w:iCs/>
          <w:color w:val="150C00"/>
          <w:kern w:val="0"/>
          <w:sz w:val="26"/>
          <w:szCs w:val="26"/>
          <w:bdr w:val="none" w:sz="0" w:space="0" w:color="auto" w:frame="1"/>
          <w:lang w:eastAsia="nb-NO"/>
          <w14:ligatures w14:val="none"/>
        </w:rPr>
        <w:t xml:space="preserve"> and Development)</w:t>
      </w:r>
    </w:p>
    <w:p w14:paraId="749D56C1" w14:textId="77777777" w:rsidR="00062194" w:rsidRDefault="00062194"/>
    <w:sectPr w:rsidR="0006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wpex-heading-font-family)">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3"/>
    <w:rsid w:val="00062194"/>
    <w:rsid w:val="00AD2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9AFD"/>
  <w15:chartTrackingRefBased/>
  <w15:docId w15:val="{CD3C0B03-8678-4634-8E82-C7673EA8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D29A3"/>
    <w:rPr>
      <w:color w:val="0563C1" w:themeColor="hyperlink"/>
      <w:u w:val="single"/>
    </w:rPr>
  </w:style>
  <w:style w:type="character" w:styleId="Ulstomtale">
    <w:name w:val="Unresolved Mention"/>
    <w:basedOn w:val="Standardskriftforavsnitt"/>
    <w:uiPriority w:val="99"/>
    <w:semiHidden/>
    <w:unhideWhenUsed/>
    <w:rsid w:val="00AD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4677">
      <w:bodyDiv w:val="1"/>
      <w:marLeft w:val="0"/>
      <w:marRight w:val="0"/>
      <w:marTop w:val="0"/>
      <w:marBottom w:val="0"/>
      <w:divBdr>
        <w:top w:val="none" w:sz="0" w:space="0" w:color="auto"/>
        <w:left w:val="none" w:sz="0" w:space="0" w:color="auto"/>
        <w:bottom w:val="none" w:sz="0" w:space="0" w:color="auto"/>
        <w:right w:val="none" w:sz="0" w:space="0" w:color="auto"/>
      </w:divBdr>
      <w:divsChild>
        <w:div w:id="1913536791">
          <w:marLeft w:val="0"/>
          <w:marRight w:val="0"/>
          <w:marTop w:val="0"/>
          <w:marBottom w:val="0"/>
          <w:divBdr>
            <w:top w:val="none" w:sz="0" w:space="0" w:color="auto"/>
            <w:left w:val="none" w:sz="0" w:space="0" w:color="auto"/>
            <w:bottom w:val="none" w:sz="0" w:space="0" w:color="auto"/>
            <w:right w:val="none" w:sz="0" w:space="0" w:color="auto"/>
          </w:divBdr>
          <w:divsChild>
            <w:div w:id="141630178">
              <w:marLeft w:val="0"/>
              <w:marRight w:val="0"/>
              <w:marTop w:val="0"/>
              <w:marBottom w:val="0"/>
              <w:divBdr>
                <w:top w:val="none" w:sz="0" w:space="0" w:color="auto"/>
                <w:left w:val="none" w:sz="0" w:space="0" w:color="auto"/>
                <w:bottom w:val="none" w:sz="0" w:space="0" w:color="auto"/>
                <w:right w:val="none" w:sz="0" w:space="0" w:color="auto"/>
              </w:divBdr>
            </w:div>
          </w:divsChild>
        </w:div>
        <w:div w:id="1861505092">
          <w:marLeft w:val="0"/>
          <w:marRight w:val="0"/>
          <w:marTop w:val="0"/>
          <w:marBottom w:val="0"/>
          <w:divBdr>
            <w:top w:val="none" w:sz="0" w:space="0" w:color="auto"/>
            <w:left w:val="none" w:sz="0" w:space="0" w:color="auto"/>
            <w:bottom w:val="none" w:sz="0" w:space="0" w:color="auto"/>
            <w:right w:val="none" w:sz="0" w:space="0" w:color="auto"/>
          </w:divBdr>
          <w:divsChild>
            <w:div w:id="1773016795">
              <w:marLeft w:val="0"/>
              <w:marRight w:val="0"/>
              <w:marTop w:val="0"/>
              <w:marBottom w:val="0"/>
              <w:divBdr>
                <w:top w:val="none" w:sz="0" w:space="0" w:color="auto"/>
                <w:left w:val="none" w:sz="0" w:space="0" w:color="auto"/>
                <w:bottom w:val="none" w:sz="0" w:space="0" w:color="auto"/>
                <w:right w:val="none" w:sz="0" w:space="0" w:color="auto"/>
              </w:divBdr>
              <w:divsChild>
                <w:div w:id="650445089">
                  <w:marLeft w:val="0"/>
                  <w:marRight w:val="0"/>
                  <w:marTop w:val="0"/>
                  <w:marBottom w:val="0"/>
                  <w:divBdr>
                    <w:top w:val="none" w:sz="0" w:space="0" w:color="auto"/>
                    <w:left w:val="none" w:sz="0" w:space="0" w:color="auto"/>
                    <w:bottom w:val="none" w:sz="0" w:space="0" w:color="auto"/>
                    <w:right w:val="none" w:sz="0" w:space="0" w:color="auto"/>
                  </w:divBdr>
                  <w:divsChild>
                    <w:div w:id="6030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ecd.org/" TargetMode="External"/><Relationship Id="rId5" Type="http://schemas.openxmlformats.org/officeDocument/2006/relationships/hyperlink" Target="https://www.ohchr.org/sites/default/files/documents/publications/guidingprinciplesbusinesshr_en.pdf" TargetMode="External"/><Relationship Id="rId4" Type="http://schemas.openxmlformats.org/officeDocument/2006/relationships/hyperlink" Target="mailto:post@dekklaav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1789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Terje Bjørlo</dc:creator>
  <cp:keywords/>
  <dc:description/>
  <cp:lastModifiedBy>Dag Terje Bjørlo</cp:lastModifiedBy>
  <cp:revision>1</cp:revision>
  <dcterms:created xsi:type="dcterms:W3CDTF">2024-01-08T07:38:00Z</dcterms:created>
  <dcterms:modified xsi:type="dcterms:W3CDTF">2024-01-08T07:41:00Z</dcterms:modified>
</cp:coreProperties>
</file>